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86"/>
        <w:tblW w:w="12108" w:type="dxa"/>
        <w:tblLook w:val="04A0" w:firstRow="1" w:lastRow="0" w:firstColumn="1" w:lastColumn="0" w:noHBand="0" w:noVBand="1"/>
      </w:tblPr>
      <w:tblGrid>
        <w:gridCol w:w="1131"/>
        <w:gridCol w:w="1969"/>
        <w:gridCol w:w="1548"/>
        <w:gridCol w:w="829"/>
        <w:gridCol w:w="852"/>
        <w:gridCol w:w="927"/>
        <w:gridCol w:w="862"/>
        <w:gridCol w:w="1037"/>
        <w:gridCol w:w="1037"/>
        <w:gridCol w:w="958"/>
        <w:gridCol w:w="958"/>
      </w:tblGrid>
      <w:tr w:rsidR="00521C8D" w:rsidRPr="00521C8D" w:rsidTr="00521C8D">
        <w:trPr>
          <w:trHeight w:val="114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05826" wp14:editId="7122782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5715</wp:posOffset>
                      </wp:positionV>
                      <wp:extent cx="609600" cy="8858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C8D" w:rsidRDefault="00521C8D" w:rsidP="00521C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SOC Code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35pt;margin-top:.45pt;width:48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" fillcolor="#b8cce4 [1300]" strokecolor="black [3213]" strokeweight="0">
                      <v:textbox>
                        <w:txbxContent>
                          <w:p w:rsidR="00521C8D" w:rsidRDefault="00521C8D" w:rsidP="00521C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SOC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95666" wp14:editId="2E24713B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15240</wp:posOffset>
                      </wp:positionV>
                      <wp:extent cx="1285875" cy="8763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C8D" w:rsidRDefault="00521C8D" w:rsidP="00521C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Occupational Title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7.35pt;margin-top:1.2pt;width:101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" fillcolor="#e5b8b7 [1301]" strokecolor="black [3213]" strokeweight="0">
                      <v:textbox>
                        <w:txbxContent>
                          <w:p w:rsidR="00521C8D" w:rsidRDefault="00521C8D" w:rsidP="00521C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Occupational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</w:tblGrid>
            <w:tr w:rsidR="00521C8D" w:rsidRPr="00521C8D">
              <w:trPr>
                <w:trHeight w:val="1140"/>
                <w:tblCellSpacing w:w="0" w:type="dxa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1C8D" w:rsidRPr="00521C8D" w:rsidRDefault="00521C8D" w:rsidP="00521C8D">
                  <w:pPr>
                    <w:framePr w:hSpace="180" w:wrap="around" w:vAnchor="page" w:hAnchor="margin" w:xAlign="center" w:y="7786"/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521C8D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</w:tbl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1C8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1C8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2015 Jobs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2018 Jobs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2015-18 Change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% Change 2015-18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Openings  (New + Replace-</w:t>
            </w:r>
            <w:proofErr w:type="spellStart"/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ments</w:t>
            </w:r>
            <w:proofErr w:type="spellEnd"/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Annual Openings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10% Hourly Earnings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Median Hourly Earnings</w:t>
            </w:r>
          </w:p>
        </w:tc>
      </w:tr>
      <w:tr w:rsidR="00521C8D" w:rsidRPr="00521C8D" w:rsidTr="00521C8D">
        <w:trPr>
          <w:trHeight w:val="1485"/>
        </w:trPr>
        <w:tc>
          <w:tcPr>
            <w:tcW w:w="1131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>43-6011</w:t>
            </w:r>
          </w:p>
        </w:tc>
        <w:tc>
          <w:tcPr>
            <w:tcW w:w="1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>Executive Secretaries and Executive Administrative Assistants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1C8D">
              <w:rPr>
                <w:rFonts w:ascii="Calibri" w:eastAsia="Times New Roman" w:hAnsi="Calibri" w:cs="Times New Roman"/>
                <w:sz w:val="20"/>
                <w:szCs w:val="20"/>
              </w:rPr>
              <w:t>HS diploma or equivalent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21C8D">
              <w:rPr>
                <w:rFonts w:ascii="Calibri" w:eastAsia="Times New Roman" w:hAnsi="Calibri" w:cs="Times New Roman"/>
              </w:rPr>
              <w:t xml:space="preserve">31,459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21C8D">
              <w:rPr>
                <w:rFonts w:ascii="Calibri" w:eastAsia="Times New Roman" w:hAnsi="Calibri" w:cs="Times New Roman"/>
              </w:rPr>
              <w:t xml:space="preserve">31,920 </w:t>
            </w:r>
          </w:p>
        </w:tc>
        <w:tc>
          <w:tcPr>
            <w:tcW w:w="9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 xml:space="preserve">461 </w:t>
            </w:r>
          </w:p>
        </w:tc>
        <w:tc>
          <w:tcPr>
            <w:tcW w:w="8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>1.5%</w:t>
            </w:r>
          </w:p>
        </w:tc>
        <w:tc>
          <w:tcPr>
            <w:tcW w:w="10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 xml:space="preserve">1,535 </w:t>
            </w:r>
          </w:p>
        </w:tc>
        <w:tc>
          <w:tcPr>
            <w:tcW w:w="10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 xml:space="preserve">512 </w:t>
            </w:r>
          </w:p>
        </w:tc>
        <w:tc>
          <w:tcPr>
            <w:tcW w:w="9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 xml:space="preserve">$21.30 </w:t>
            </w:r>
          </w:p>
        </w:tc>
        <w:tc>
          <w:tcPr>
            <w:tcW w:w="9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 xml:space="preserve">$32.44 </w:t>
            </w:r>
          </w:p>
        </w:tc>
      </w:tr>
      <w:tr w:rsidR="00521C8D" w:rsidRPr="00521C8D" w:rsidTr="00521C8D">
        <w:trPr>
          <w:trHeight w:val="1920"/>
        </w:trPr>
        <w:tc>
          <w:tcPr>
            <w:tcW w:w="11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>43-6014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>Secretaries and Administrative Assistants, Except Legal, Medical, and Executive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21C8D">
              <w:rPr>
                <w:rFonts w:ascii="Calibri" w:eastAsia="Times New Roman" w:hAnsi="Calibri" w:cs="Times New Roman"/>
                <w:sz w:val="20"/>
                <w:szCs w:val="20"/>
              </w:rPr>
              <w:t>HS diploma or equivalent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21C8D">
              <w:rPr>
                <w:rFonts w:ascii="Calibri" w:eastAsia="Times New Roman" w:hAnsi="Calibri" w:cs="Times New Roman"/>
              </w:rPr>
              <w:t xml:space="preserve">61,745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21C8D">
              <w:rPr>
                <w:rFonts w:ascii="Calibri" w:eastAsia="Times New Roman" w:hAnsi="Calibri" w:cs="Times New Roman"/>
              </w:rPr>
              <w:t xml:space="preserve">65,727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 xml:space="preserve">3,982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>6.4%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 xml:space="preserve">6,119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 xml:space="preserve">2,040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 xml:space="preserve">$12.72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sz w:val="21"/>
                <w:szCs w:val="21"/>
              </w:rPr>
              <w:t xml:space="preserve">$21.85 </w:t>
            </w:r>
          </w:p>
        </w:tc>
      </w:tr>
      <w:tr w:rsidR="00521C8D" w:rsidRPr="00521C8D" w:rsidTr="00521C8D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93,204 </w:t>
            </w:r>
          </w:p>
        </w:tc>
        <w:tc>
          <w:tcPr>
            <w:tcW w:w="852" w:type="dxa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97,648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4,443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4.8%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7,653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2,551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$15.61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21C8D" w:rsidRPr="00521C8D" w:rsidRDefault="00521C8D" w:rsidP="0052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521C8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 xml:space="preserve">$25.43 </w:t>
            </w:r>
          </w:p>
        </w:tc>
      </w:tr>
    </w:tbl>
    <w:p w:rsidR="00521C8D" w:rsidRDefault="00521C8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48479" wp14:editId="7DEAE3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43650" cy="3933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8D" w:rsidRPr="00521C8D" w:rsidRDefault="00521C8D" w:rsidP="00521C8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21C8D">
                              <w:rPr>
                                <w:sz w:val="48"/>
                                <w:szCs w:val="48"/>
                              </w:rPr>
                              <w:t>Computer Applications Software</w:t>
                            </w:r>
                            <w:r w:rsidRPr="00521C8D">
                              <w:rPr>
                                <w:sz w:val="48"/>
                                <w:szCs w:val="48"/>
                              </w:rPr>
                              <w:t xml:space="preserve"> – Labor Market Information</w:t>
                            </w:r>
                          </w:p>
                          <w:p w:rsidR="00521C8D" w:rsidRPr="00521C8D" w:rsidRDefault="00521C8D" w:rsidP="00521C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1C8D">
                              <w:rPr>
                                <w:b/>
                                <w:sz w:val="24"/>
                                <w:szCs w:val="24"/>
                              </w:rPr>
                              <w:t>TOP Code:</w:t>
                            </w:r>
                            <w:r w:rsidRPr="00521C8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21C8D">
                              <w:rPr>
                                <w:sz w:val="24"/>
                                <w:szCs w:val="24"/>
                              </w:rPr>
                              <w:t>0514.00 – Office Technology/Office Computer Applications</w:t>
                            </w:r>
                          </w:p>
                          <w:p w:rsidR="00521C8D" w:rsidRPr="00521C8D" w:rsidRDefault="00521C8D" w:rsidP="00521C8D">
                            <w:pPr>
                              <w:rPr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521C8D">
                              <w:rPr>
                                <w:b/>
                                <w:sz w:val="24"/>
                                <w:szCs w:val="24"/>
                              </w:rPr>
                              <w:t>SOC Codes:</w:t>
                            </w:r>
                            <w:r w:rsidRPr="00521C8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21C8D">
                              <w:rPr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1C8D">
                              <w:rPr>
                                <w:color w:val="212121"/>
                                <w:sz w:val="24"/>
                                <w:szCs w:val="24"/>
                              </w:rPr>
                              <w:t xml:space="preserve"> 43.6011 - </w:t>
                            </w:r>
                            <w:r w:rsidRPr="00502712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Executive Secretaries and Executive Administrative Assistants</w:t>
                            </w:r>
                            <w:r w:rsidRPr="00521C8D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; 43.6014 – Secretaries and Administrative Assistants, Except Legal, Medical</w:t>
                            </w:r>
                          </w:p>
                          <w:p w:rsidR="00521C8D" w:rsidRPr="007D653D" w:rsidRDefault="00521C8D" w:rsidP="00521C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65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Summary Based on Demand and Supply:  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 xml:space="preserve">The following tables illustrate the total supply and demand for occupations within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Computer Applications Software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discipline at Las Positas College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 xml:space="preserve">. The Centers of Excellence Community College Consortia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(COECCC) data 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 xml:space="preserve">projects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2551</w:t>
                            </w:r>
                            <w:r w:rsidRPr="007D65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annual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Computer Applications Software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based </w:t>
                            </w:r>
                            <w:r w:rsidRPr="007D65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job openings </w:t>
                            </w:r>
                            <w:proofErr w:type="gramStart"/>
                            <w:r w:rsidRPr="007D653D">
                              <w:rPr>
                                <w:sz w:val="24"/>
                                <w:szCs w:val="24"/>
                              </w:rPr>
                              <w:t>between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proofErr w:type="gramEnd"/>
                            <w:r w:rsidRPr="007D653D">
                              <w:rPr>
                                <w:sz w:val="24"/>
                                <w:szCs w:val="24"/>
                              </w:rPr>
                              <w:t xml:space="preserve">. The COECCC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 xml:space="preserve">reports a total of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550</w:t>
                            </w:r>
                            <w:r w:rsidRPr="007D65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Computer Applications Software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5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completers per year 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>from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 xml:space="preserve"> to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D65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yielding a demand of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2001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5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openings per year of the combined occupations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19CD">
                              <w:rPr>
                                <w:bCs/>
                                <w:sz w:val="24"/>
                                <w:szCs w:val="24"/>
                              </w:rPr>
                              <w:t>(SOC Codes)</w:t>
                            </w:r>
                            <w:r w:rsidRPr="009A19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Geographic Coverage:  SF Bay Area.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 xml:space="preserve">(Source: Data compiled by and used with the permission of the Centers of Excellence Community College Consortia. </w:t>
                            </w:r>
                            <w:proofErr w:type="gramStart"/>
                            <w:r w:rsidRPr="007D653D">
                              <w:rPr>
                                <w:sz w:val="24"/>
                                <w:szCs w:val="24"/>
                              </w:rPr>
                              <w:t xml:space="preserve">More information available at </w:t>
                            </w:r>
                            <w:r w:rsidRPr="007D653D">
                              <w:rPr>
                                <w:color w:val="0000FF"/>
                                <w:sz w:val="24"/>
                                <w:szCs w:val="24"/>
                              </w:rPr>
                              <w:t>www.COECCC.net</w:t>
                            </w:r>
                            <w:r w:rsidRPr="007D653D">
                              <w:rPr>
                                <w:sz w:val="24"/>
                                <w:szCs w:val="24"/>
                              </w:rPr>
                              <w:t>.)</w:t>
                            </w:r>
                            <w:proofErr w:type="gramEnd"/>
                          </w:p>
                          <w:p w:rsidR="00521C8D" w:rsidRDefault="00521C8D" w:rsidP="00521C8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21C8D" w:rsidRDefault="00521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499.5pt;height:309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">
                <v:textbox>
                  <w:txbxContent>
                    <w:p w:rsidR="00521C8D" w:rsidRPr="00521C8D" w:rsidRDefault="00521C8D" w:rsidP="00521C8D">
                      <w:pPr>
                        <w:rPr>
                          <w:sz w:val="48"/>
                          <w:szCs w:val="48"/>
                        </w:rPr>
                      </w:pPr>
                      <w:r w:rsidRPr="00521C8D">
                        <w:rPr>
                          <w:sz w:val="48"/>
                          <w:szCs w:val="48"/>
                        </w:rPr>
                        <w:t>Computer Applications Software</w:t>
                      </w:r>
                      <w:r w:rsidRPr="00521C8D">
                        <w:rPr>
                          <w:sz w:val="48"/>
                          <w:szCs w:val="48"/>
                        </w:rPr>
                        <w:t xml:space="preserve"> – Labor Market Information</w:t>
                      </w:r>
                    </w:p>
                    <w:p w:rsidR="00521C8D" w:rsidRPr="00521C8D" w:rsidRDefault="00521C8D" w:rsidP="00521C8D">
                      <w:pPr>
                        <w:rPr>
                          <w:sz w:val="24"/>
                          <w:szCs w:val="24"/>
                        </w:rPr>
                      </w:pPr>
                      <w:r w:rsidRPr="00521C8D">
                        <w:rPr>
                          <w:b/>
                          <w:sz w:val="24"/>
                          <w:szCs w:val="24"/>
                        </w:rPr>
                        <w:t>TOP Code:</w:t>
                      </w:r>
                      <w:r w:rsidRPr="00521C8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21C8D">
                        <w:rPr>
                          <w:sz w:val="24"/>
                          <w:szCs w:val="24"/>
                        </w:rPr>
                        <w:t>0514.00 – Office Technology/Office Computer Applications</w:t>
                      </w:r>
                    </w:p>
                    <w:p w:rsidR="00521C8D" w:rsidRPr="00521C8D" w:rsidRDefault="00521C8D" w:rsidP="00521C8D">
                      <w:pPr>
                        <w:rPr>
                          <w:color w:val="212121"/>
                          <w:sz w:val="24"/>
                          <w:szCs w:val="24"/>
                        </w:rPr>
                      </w:pPr>
                      <w:r w:rsidRPr="00521C8D">
                        <w:rPr>
                          <w:b/>
                          <w:sz w:val="24"/>
                          <w:szCs w:val="24"/>
                        </w:rPr>
                        <w:t>SOC Codes:</w:t>
                      </w:r>
                      <w:r w:rsidRPr="00521C8D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21C8D">
                        <w:rPr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Pr="00521C8D">
                        <w:rPr>
                          <w:color w:val="212121"/>
                          <w:sz w:val="24"/>
                          <w:szCs w:val="24"/>
                        </w:rPr>
                        <w:t xml:space="preserve"> 43.6011 - </w:t>
                      </w:r>
                      <w:r w:rsidRPr="00502712">
                        <w:rPr>
                          <w:rFonts w:eastAsia="Times New Roman" w:cs="Times New Roman"/>
                          <w:sz w:val="24"/>
                          <w:szCs w:val="24"/>
                        </w:rPr>
                        <w:t>Executive Secretaries and Executive Administrative Assistants</w:t>
                      </w:r>
                      <w:r w:rsidRPr="00521C8D">
                        <w:rPr>
                          <w:rFonts w:eastAsia="Times New Roman" w:cs="Times New Roman"/>
                          <w:sz w:val="24"/>
                          <w:szCs w:val="24"/>
                        </w:rPr>
                        <w:t>; 43.6014 – Secretaries and Administrative Assistants, Except Legal, Medical</w:t>
                      </w:r>
                    </w:p>
                    <w:p w:rsidR="00521C8D" w:rsidRPr="007D653D" w:rsidRDefault="00521C8D" w:rsidP="00521C8D">
                      <w:pPr>
                        <w:rPr>
                          <w:sz w:val="24"/>
                          <w:szCs w:val="24"/>
                        </w:rPr>
                      </w:pPr>
                      <w:r w:rsidRPr="007D653D">
                        <w:rPr>
                          <w:b/>
                          <w:sz w:val="24"/>
                          <w:szCs w:val="24"/>
                        </w:rPr>
                        <w:t xml:space="preserve">Summary Based on Demand and Supply:  </w:t>
                      </w:r>
                      <w:r w:rsidRPr="007D653D">
                        <w:rPr>
                          <w:sz w:val="24"/>
                          <w:szCs w:val="24"/>
                        </w:rPr>
                        <w:t xml:space="preserve">The following tables illustrate the total supply and demand for occupations within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>Computer Applications Software</w:t>
                      </w:r>
                      <w:r>
                        <w:rPr>
                          <w:sz w:val="24"/>
                          <w:szCs w:val="24"/>
                        </w:rPr>
                        <w:t xml:space="preserve"> discipline at Las Positas College</w:t>
                      </w:r>
                      <w:r w:rsidRPr="007D653D">
                        <w:rPr>
                          <w:sz w:val="24"/>
                          <w:szCs w:val="24"/>
                        </w:rPr>
                        <w:t xml:space="preserve">. The Centers of Excellence Community College Consortia </w:t>
                      </w:r>
                      <w:r>
                        <w:rPr>
                          <w:sz w:val="24"/>
                          <w:szCs w:val="24"/>
                        </w:rPr>
                        <w:t xml:space="preserve">(COECCC) data </w:t>
                      </w:r>
                      <w:r w:rsidRPr="007D653D">
                        <w:rPr>
                          <w:sz w:val="24"/>
                          <w:szCs w:val="24"/>
                        </w:rPr>
                        <w:t xml:space="preserve">projects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2551</w:t>
                      </w:r>
                      <w:r w:rsidRPr="007D65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annual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Computer Applications Software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based </w:t>
                      </w:r>
                      <w:r w:rsidRPr="007D65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job openings </w:t>
                      </w:r>
                      <w:proofErr w:type="gramStart"/>
                      <w:r w:rsidRPr="007D653D">
                        <w:rPr>
                          <w:sz w:val="24"/>
                          <w:szCs w:val="24"/>
                        </w:rPr>
                        <w:t>between 201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7D653D">
                        <w:rPr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proofErr w:type="gramEnd"/>
                      <w:r w:rsidRPr="007D653D">
                        <w:rPr>
                          <w:sz w:val="24"/>
                          <w:szCs w:val="24"/>
                        </w:rPr>
                        <w:t xml:space="preserve">. The COECCC </w:t>
                      </w:r>
                      <w:r>
                        <w:rPr>
                          <w:sz w:val="24"/>
                          <w:szCs w:val="24"/>
                        </w:rPr>
                        <w:t xml:space="preserve">data </w:t>
                      </w:r>
                      <w:r w:rsidRPr="007D653D">
                        <w:rPr>
                          <w:sz w:val="24"/>
                          <w:szCs w:val="24"/>
                        </w:rPr>
                        <w:t xml:space="preserve">reports a total of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550</w:t>
                      </w:r>
                      <w:r w:rsidRPr="007D65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Computer Applications Software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D65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completers per year </w:t>
                      </w:r>
                      <w:r w:rsidRPr="007D653D">
                        <w:rPr>
                          <w:sz w:val="24"/>
                          <w:szCs w:val="24"/>
                        </w:rPr>
                        <w:t>from 201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D653D">
                        <w:rPr>
                          <w:sz w:val="24"/>
                          <w:szCs w:val="24"/>
                        </w:rPr>
                        <w:t xml:space="preserve"> to 201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7D653D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7D653D">
                        <w:rPr>
                          <w:b/>
                          <w:bCs/>
                          <w:sz w:val="24"/>
                          <w:szCs w:val="24"/>
                        </w:rPr>
                        <w:t xml:space="preserve">yielding a demand of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2001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D653D">
                        <w:rPr>
                          <w:b/>
                          <w:bCs/>
                          <w:sz w:val="24"/>
                          <w:szCs w:val="24"/>
                        </w:rPr>
                        <w:t>openings per year of the combined occupations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A19CD">
                        <w:rPr>
                          <w:bCs/>
                          <w:sz w:val="24"/>
                          <w:szCs w:val="24"/>
                        </w:rPr>
                        <w:t>(SOC Codes)</w:t>
                      </w:r>
                      <w:r w:rsidRPr="009A19CD">
                        <w:rPr>
                          <w:sz w:val="24"/>
                          <w:szCs w:val="24"/>
                        </w:rPr>
                        <w:t>.</w:t>
                      </w:r>
                      <w:r w:rsidRPr="007D653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Geographic Coverage:  SF Bay Area.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D653D">
                        <w:rPr>
                          <w:sz w:val="24"/>
                          <w:szCs w:val="24"/>
                        </w:rPr>
                        <w:t xml:space="preserve">(Source: Data compiled by and used with the permission of the Centers of Excellence Community College Consortia. </w:t>
                      </w:r>
                      <w:proofErr w:type="gramStart"/>
                      <w:r w:rsidRPr="007D653D">
                        <w:rPr>
                          <w:sz w:val="24"/>
                          <w:szCs w:val="24"/>
                        </w:rPr>
                        <w:t xml:space="preserve">More information available at </w:t>
                      </w:r>
                      <w:r w:rsidRPr="007D653D">
                        <w:rPr>
                          <w:color w:val="0000FF"/>
                          <w:sz w:val="24"/>
                          <w:szCs w:val="24"/>
                        </w:rPr>
                        <w:t>www.COECCC.net</w:t>
                      </w:r>
                      <w:r w:rsidRPr="007D653D">
                        <w:rPr>
                          <w:sz w:val="24"/>
                          <w:szCs w:val="24"/>
                        </w:rPr>
                        <w:t>.)</w:t>
                      </w:r>
                      <w:proofErr w:type="gramEnd"/>
                    </w:p>
                    <w:p w:rsidR="00521C8D" w:rsidRDefault="00521C8D" w:rsidP="00521C8D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21C8D" w:rsidRDefault="00521C8D"/>
                  </w:txbxContent>
                </v:textbox>
              </v:shape>
            </w:pict>
          </mc:Fallback>
        </mc:AlternateContent>
      </w:r>
    </w:p>
    <w:p w:rsidR="00521C8D" w:rsidRDefault="00521C8D"/>
    <w:p w:rsidR="00AC394A" w:rsidRDefault="00AC394A"/>
    <w:p w:rsidR="00521C8D" w:rsidRDefault="00521C8D"/>
    <w:p w:rsidR="00521C8D" w:rsidRDefault="00521C8D"/>
    <w:p w:rsidR="00521C8D" w:rsidRDefault="00521C8D"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7A005" wp14:editId="00D2B0F8">
                <wp:simplePos x="0" y="0"/>
                <wp:positionH relativeFrom="column">
                  <wp:posOffset>1090295</wp:posOffset>
                </wp:positionH>
                <wp:positionV relativeFrom="paragraph">
                  <wp:posOffset>2406650</wp:posOffset>
                </wp:positionV>
                <wp:extent cx="99060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048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21C8D" w:rsidRDefault="00521C8D" w:rsidP="00521C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Typical Entry Level Education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5.85pt;margin-top:189.5pt;width:78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" fillcolor="#c3d69b" strokecolor="windowText" strokeweight="0">
                <v:textbox>
                  <w:txbxContent>
                    <w:p w:rsidR="00521C8D" w:rsidRDefault="00521C8D" w:rsidP="00521C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>Typical Entry Level Education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-1440"/>
        <w:tblW w:w="10652" w:type="dxa"/>
        <w:tblLook w:val="04A0" w:firstRow="1" w:lastRow="0" w:firstColumn="1" w:lastColumn="0" w:noHBand="0" w:noVBand="1"/>
      </w:tblPr>
      <w:tblGrid>
        <w:gridCol w:w="5790"/>
        <w:gridCol w:w="940"/>
        <w:gridCol w:w="940"/>
        <w:gridCol w:w="992"/>
        <w:gridCol w:w="990"/>
        <w:gridCol w:w="1000"/>
      </w:tblGrid>
      <w:tr w:rsidR="00521C8D" w:rsidRPr="00AA6606" w:rsidTr="00A96861">
        <w:trPr>
          <w:trHeight w:val="30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595959"/>
              <w:right w:val="single" w:sz="4" w:space="0" w:color="4BACC6"/>
            </w:tcBorders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4BACC6"/>
              <w:left w:val="single" w:sz="4" w:space="0" w:color="4BACC6"/>
              <w:bottom w:val="single" w:sz="4" w:space="0" w:color="595959"/>
              <w:right w:val="single" w:sz="4" w:space="0" w:color="4BACC6"/>
            </w:tcBorders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1C8D" w:rsidRPr="00AA6606" w:rsidTr="00A96861">
        <w:trPr>
          <w:trHeight w:val="6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10ED7" wp14:editId="44B32DB7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200025</wp:posOffset>
                      </wp:positionV>
                      <wp:extent cx="200025" cy="114300"/>
                      <wp:effectExtent l="0" t="19050" r="47625" b="381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7650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44.25pt;margin-top:15.75pt;width:15.75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" adj="19523" fillcolor="black [3200]" strokecolor="black [1600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521C8D" w:rsidRPr="00AA6606" w:rsidTr="00A96861">
              <w:trPr>
                <w:trHeight w:val="600"/>
                <w:tblCellSpacing w:w="0" w:type="dxa"/>
              </w:trPr>
              <w:tc>
                <w:tcPr>
                  <w:tcW w:w="100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shd w:val="clear" w:color="DCE6F1" w:fill="DCE6F1"/>
                  <w:vAlign w:val="center"/>
                  <w:hideMark/>
                </w:tcPr>
                <w:p w:rsidR="00521C8D" w:rsidRPr="00AA6606" w:rsidRDefault="00521C8D" w:rsidP="00A96861">
                  <w:pPr>
                    <w:framePr w:hSpace="180" w:wrap="around" w:hAnchor="margin" w:y="-144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A66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Latest 3 </w:t>
                  </w:r>
                  <w:proofErr w:type="spellStart"/>
                  <w:r w:rsidRPr="00AA66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Yr</w:t>
                  </w:r>
                  <w:proofErr w:type="spellEnd"/>
                  <w:r w:rsidRPr="00AA66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AA660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Avg</w:t>
                  </w:r>
                  <w:proofErr w:type="spellEnd"/>
                </w:p>
              </w:tc>
            </w:tr>
          </w:tbl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051400 - Office Technology/Office Computer Applications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Central Coast College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19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24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18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20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CET-Salinas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70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47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48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55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CET-</w:t>
            </w:r>
            <w:proofErr w:type="spellStart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Sobrato</w:t>
            </w:r>
            <w:proofErr w:type="spellEnd"/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23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14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17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18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Heald</w:t>
            </w:r>
            <w:proofErr w:type="spellEnd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College-Concord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3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8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4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Heald</w:t>
            </w:r>
            <w:proofErr w:type="spellEnd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College-Hayward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7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5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4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Heald</w:t>
            </w:r>
            <w:proofErr w:type="spellEnd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College-Salinas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1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6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2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Heald</w:t>
            </w:r>
            <w:proofErr w:type="spellEnd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College-San Francisco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4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6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3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Heald</w:t>
            </w:r>
            <w:proofErr w:type="spellEnd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College-San Jose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2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7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3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The English Center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86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31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56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Alameda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Berkeley City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5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2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1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3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Cabrillo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42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36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38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39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Canada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10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4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4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6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Chabot Hayward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22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6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7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12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Contra Costa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2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11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8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7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De Anza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3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1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Diablo Valley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8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6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1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5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Evergreen Valley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5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3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3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4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Foothill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Gavilan</w:t>
            </w:r>
            <w:proofErr w:type="spellEnd"/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2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5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3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3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Hartnell</w:t>
            </w:r>
            <w:proofErr w:type="spellEnd"/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</w:t>
            </w: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17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              </w:t>
            </w: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12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               </w:t>
            </w: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8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              </w:t>
            </w: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12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Laney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2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2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1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Las Positas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5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4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4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4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Los </w:t>
            </w:r>
            <w:proofErr w:type="spellStart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Medanos</w:t>
            </w:r>
            <w:proofErr w:type="spellEnd"/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6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19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15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13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Merritt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1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1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1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Mission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9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2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2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4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Monterey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5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3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3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Napa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1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1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1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Ohlone</w:t>
            </w:r>
            <w:proofErr w:type="spellEnd"/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-  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-  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4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1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San Francisco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132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133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181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149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San Jose City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2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4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1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2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San Mateo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7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3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9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6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Santa Rosa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62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40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57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53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Skyline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17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12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11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13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Solano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5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7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5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6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West Valley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3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3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2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3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Empire College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15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17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28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20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Mt. Diablo Adult Education-Mt. Diablo USD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18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9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9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12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051400 - Office Technology/Office Computer Applications Total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248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565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466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371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550 </w:t>
            </w:r>
          </w:p>
        </w:tc>
      </w:tr>
      <w:tr w:rsidR="00521C8D" w:rsidRPr="00AA6606" w:rsidTr="00A96861">
        <w:trPr>
          <w:trHeight w:val="300"/>
        </w:trPr>
        <w:tc>
          <w:tcPr>
            <w:tcW w:w="57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248 </w:t>
            </w:r>
          </w:p>
        </w:tc>
        <w:tc>
          <w:tcPr>
            <w:tcW w:w="9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565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466 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371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DCE6F1" w:fill="DCE6F1"/>
            <w:noWrap/>
            <w:vAlign w:val="center"/>
            <w:hideMark/>
          </w:tcPr>
          <w:p w:rsidR="00521C8D" w:rsidRPr="00AA6606" w:rsidRDefault="00521C8D" w:rsidP="00A968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6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550 </w:t>
            </w:r>
          </w:p>
        </w:tc>
      </w:tr>
    </w:tbl>
    <w:p w:rsidR="00521C8D" w:rsidRDefault="00521C8D"/>
    <w:sectPr w:rsidR="0052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8D"/>
    <w:rsid w:val="00521C8D"/>
    <w:rsid w:val="00A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C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C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vshipman</dc:creator>
  <cp:lastModifiedBy>vshipman</cp:lastModifiedBy>
  <cp:revision>1</cp:revision>
  <dcterms:created xsi:type="dcterms:W3CDTF">2017-11-23T20:09:00Z</dcterms:created>
  <dcterms:modified xsi:type="dcterms:W3CDTF">2017-11-23T20:18:00Z</dcterms:modified>
</cp:coreProperties>
</file>